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25EE83" w14:textId="1911FD5E" w:rsidR="000B4E69" w:rsidRPr="00E254AD" w:rsidRDefault="00ED0AC6" w:rsidP="00E254AD">
      <w:pPr>
        <w:pStyle w:val="Heading2"/>
        <w:spacing w:before="0" w:line="480" w:lineRule="auto"/>
        <w:contextualSpacing/>
        <w:rPr>
          <w:rFonts w:ascii="Times New Roman" w:hAnsi="Times New Roman" w:cs="Times New Roman"/>
          <w:color w:val="auto"/>
          <w:sz w:val="24"/>
          <w:szCs w:val="24"/>
        </w:rPr>
      </w:pPr>
      <w:r w:rsidRPr="00E254AD">
        <w:rPr>
          <w:rFonts w:ascii="Times New Roman" w:hAnsi="Times New Roman" w:cs="Times New Roman"/>
          <w:color w:val="auto"/>
          <w:sz w:val="24"/>
          <w:szCs w:val="24"/>
        </w:rPr>
        <w:t>Student’s Name</w:t>
      </w:r>
    </w:p>
    <w:p w14:paraId="6231D098" w14:textId="305B4B40" w:rsidR="003C642E" w:rsidRPr="00E254AD" w:rsidRDefault="00ED0AC6" w:rsidP="00E254AD">
      <w:pPr>
        <w:spacing w:after="0" w:line="480" w:lineRule="auto"/>
        <w:contextualSpacing/>
      </w:pPr>
      <w:r w:rsidRPr="00E254AD">
        <w:t>Professor’s Name</w:t>
      </w:r>
    </w:p>
    <w:p w14:paraId="3962B064" w14:textId="3A2A9309" w:rsidR="003C642E" w:rsidRPr="00E254AD" w:rsidRDefault="00ED0AC6" w:rsidP="00E254AD">
      <w:pPr>
        <w:spacing w:after="0" w:line="480" w:lineRule="auto"/>
        <w:contextualSpacing/>
      </w:pPr>
      <w:r w:rsidRPr="00E254AD">
        <w:t>Course</w:t>
      </w:r>
    </w:p>
    <w:p w14:paraId="0E579DC9" w14:textId="77AE8EEF" w:rsidR="003C642E" w:rsidRPr="00E254AD" w:rsidRDefault="00ED0AC6" w:rsidP="00E254AD">
      <w:pPr>
        <w:spacing w:after="0" w:line="480" w:lineRule="auto"/>
        <w:contextualSpacing/>
      </w:pPr>
      <w:r w:rsidRPr="00E254AD">
        <w:t>Date</w:t>
      </w:r>
    </w:p>
    <w:p w14:paraId="7EAE4C20" w14:textId="645174C7" w:rsidR="003C642E" w:rsidRPr="00E254AD" w:rsidRDefault="00ED0AC6" w:rsidP="00E254AD">
      <w:pPr>
        <w:spacing w:after="0" w:line="480" w:lineRule="auto"/>
        <w:contextualSpacing/>
        <w:jc w:val="center"/>
      </w:pPr>
      <w:r w:rsidRPr="00E254AD">
        <w:t xml:space="preserve">Evil </w:t>
      </w:r>
      <w:r w:rsidR="00AD033A" w:rsidRPr="00E254AD">
        <w:t>in the World Religions</w:t>
      </w:r>
    </w:p>
    <w:p w14:paraId="212B07AC" w14:textId="11E76626" w:rsidR="003C642E" w:rsidRPr="00E254AD" w:rsidRDefault="00ED0AC6" w:rsidP="00E254AD">
      <w:pPr>
        <w:spacing w:after="0" w:line="480" w:lineRule="auto"/>
        <w:contextualSpacing/>
        <w:rPr>
          <w:b/>
          <w:bCs/>
        </w:rPr>
      </w:pPr>
      <w:r w:rsidRPr="00E254AD">
        <w:rPr>
          <w:b/>
          <w:bCs/>
        </w:rPr>
        <w:t>3. Eichmann in Jerusalem: What do you think of Arendt's argument in Eichmann in Jerusalem? Is she absolving Eichmann of his responsibility during the holocaust, or is she problematizing how we have traditionally categorized evil? Explain the banality of evil.</w:t>
      </w:r>
    </w:p>
    <w:p w14:paraId="10034A2B" w14:textId="07186905" w:rsidR="0004678E" w:rsidRPr="00E254AD" w:rsidRDefault="00ED0AC6" w:rsidP="00E254AD">
      <w:pPr>
        <w:spacing w:after="0" w:line="480" w:lineRule="auto"/>
        <w:contextualSpacing/>
      </w:pPr>
      <w:r w:rsidRPr="00E254AD">
        <w:t xml:space="preserve"> </w:t>
      </w:r>
      <w:r w:rsidR="00AE0F54" w:rsidRPr="00E254AD">
        <w:tab/>
      </w:r>
      <w:r w:rsidRPr="00E254AD">
        <w:t xml:space="preserve">Arendt was a philosopher who witnessed the trial process of Adolf Eichmann. She is problematizing how people have traditionally categorized evil. </w:t>
      </w:r>
      <w:r w:rsidR="007266D1" w:rsidRPr="00E254AD">
        <w:t>Furthermore</w:t>
      </w:r>
      <w:r w:rsidRPr="00E254AD">
        <w:t xml:space="preserve">, in the banality of evil phrase, she tried to show that evil was not ordinary. Eichmann and his associates had </w:t>
      </w:r>
      <w:r w:rsidR="007266D1" w:rsidRPr="00E254AD">
        <w:t>committed</w:t>
      </w:r>
      <w:r w:rsidRPr="00E254AD">
        <w:t xml:space="preserve"> an exceptional crime. According to Arendt, since Eichmann's crime was </w:t>
      </w:r>
      <w:r w:rsidR="007266D1" w:rsidRPr="00E254AD">
        <w:t>unusual</w:t>
      </w:r>
      <w:r w:rsidRPr="00E254AD">
        <w:t xml:space="preserve">, it required a new </w:t>
      </w:r>
      <w:r w:rsidR="007266D1" w:rsidRPr="00E254AD">
        <w:t>approach</w:t>
      </w:r>
      <w:r w:rsidRPr="00E254AD">
        <w:t xml:space="preserve">, unlike the traditional legal </w:t>
      </w:r>
      <w:r w:rsidR="007266D1" w:rsidRPr="00E254AD">
        <w:t>approaches</w:t>
      </w:r>
      <w:r w:rsidRPr="00E254AD">
        <w:t xml:space="preserve"> of similar crimes</w:t>
      </w:r>
      <w:r w:rsidR="00D635E0" w:rsidRPr="00E254AD">
        <w:t xml:space="preserve"> (</w:t>
      </w:r>
      <w:r w:rsidR="00C62AF2" w:rsidRPr="00E254AD">
        <w:rPr>
          <w:shd w:val="clear" w:color="auto" w:fill="FFFFFF"/>
        </w:rPr>
        <w:t>Valerie</w:t>
      </w:r>
      <w:r w:rsidR="00D635E0" w:rsidRPr="00E254AD">
        <w:rPr>
          <w:shd w:val="clear" w:color="auto" w:fill="FFFFFF"/>
        </w:rPr>
        <w:t xml:space="preserve">, </w:t>
      </w:r>
      <w:r w:rsidR="00C62AF2" w:rsidRPr="00E254AD">
        <w:rPr>
          <w:shd w:val="clear" w:color="auto" w:fill="FFFFFF"/>
        </w:rPr>
        <w:t>1</w:t>
      </w:r>
      <w:r w:rsidR="00D635E0" w:rsidRPr="00E254AD">
        <w:rPr>
          <w:shd w:val="clear" w:color="auto" w:fill="FFFFFF"/>
        </w:rPr>
        <w:t>)</w:t>
      </w:r>
      <w:r w:rsidRPr="00E254AD">
        <w:t xml:space="preserve">. She also emphasized the importance of not administering justice using the same criteria, thus urging judges and </w:t>
      </w:r>
      <w:r w:rsidR="007266D1" w:rsidRPr="00E254AD">
        <w:t>magistrates</w:t>
      </w:r>
      <w:r w:rsidRPr="00E254AD">
        <w:t xml:space="preserve"> to be innovative.</w:t>
      </w:r>
    </w:p>
    <w:p w14:paraId="0D105A3F" w14:textId="177EBE5B" w:rsidR="005B1645" w:rsidRPr="00E254AD" w:rsidRDefault="00ED0AC6" w:rsidP="00E254AD">
      <w:pPr>
        <w:spacing w:after="0" w:line="480" w:lineRule="auto"/>
        <w:contextualSpacing/>
      </w:pPr>
      <w:r w:rsidRPr="00E254AD">
        <w:tab/>
        <w:t xml:space="preserve">Arendt used </w:t>
      </w:r>
      <w:r w:rsidR="007266D1" w:rsidRPr="00E254AD">
        <w:t>the banality</w:t>
      </w:r>
      <w:r w:rsidRPr="00E254AD">
        <w:t xml:space="preserve"> of evil phrases to outline challenges in the process of justice administration and during judgments. Legal intention while making a ruling to a crime was one of problem. The question she used to explain this challenge was that if the court needed prove about Eichmann's intentions of </w:t>
      </w:r>
      <w:r w:rsidR="007266D1" w:rsidRPr="00E254AD">
        <w:t>committing</w:t>
      </w:r>
      <w:r w:rsidRPr="00E254AD">
        <w:t xml:space="preserve"> genocide to be sure of his actual intentions. Arendt further noted that Eichmann might not have intended to commit genocide regarding whether he saw it as a crime or not</w:t>
      </w:r>
      <w:r w:rsidR="00D635E0" w:rsidRPr="00E254AD">
        <w:t xml:space="preserve"> (</w:t>
      </w:r>
      <w:r w:rsidR="00C62AF2" w:rsidRPr="00E254AD">
        <w:rPr>
          <w:shd w:val="clear" w:color="auto" w:fill="FFFFFF"/>
        </w:rPr>
        <w:t>Valerie</w:t>
      </w:r>
      <w:r w:rsidR="00D635E0" w:rsidRPr="00E254AD">
        <w:rPr>
          <w:shd w:val="clear" w:color="auto" w:fill="FFFFFF"/>
        </w:rPr>
        <w:t xml:space="preserve">, </w:t>
      </w:r>
      <w:r w:rsidR="00C62AF2" w:rsidRPr="00E254AD">
        <w:rPr>
          <w:shd w:val="clear" w:color="auto" w:fill="FFFFFF"/>
        </w:rPr>
        <w:t>1</w:t>
      </w:r>
      <w:r w:rsidR="00D635E0" w:rsidRPr="00E254AD">
        <w:rPr>
          <w:shd w:val="clear" w:color="auto" w:fill="FFFFFF"/>
        </w:rPr>
        <w:t>)</w:t>
      </w:r>
      <w:r w:rsidRPr="00E254AD">
        <w:t xml:space="preserve">. For a fair ruling regarding </w:t>
      </w:r>
      <w:r w:rsidR="007266D1" w:rsidRPr="00E254AD">
        <w:t>Eichmann’s</w:t>
      </w:r>
      <w:r w:rsidRPr="00E254AD">
        <w:t xml:space="preserve"> case, it was essential to consider how he thought of the outcome of genocide activities in both a positive and negative perspective. </w:t>
      </w:r>
    </w:p>
    <w:p w14:paraId="75468DA7" w14:textId="171476A5" w:rsidR="003C642E" w:rsidRPr="00E254AD" w:rsidRDefault="00ED0AC6" w:rsidP="00E254AD">
      <w:pPr>
        <w:spacing w:after="0" w:line="480" w:lineRule="auto"/>
        <w:contextualSpacing/>
      </w:pPr>
      <w:r w:rsidRPr="00E254AD">
        <w:lastRenderedPageBreak/>
        <w:tab/>
        <w:t xml:space="preserve">The second challenge in </w:t>
      </w:r>
      <w:r w:rsidR="007266D1" w:rsidRPr="00E254AD">
        <w:t>Eichmann’s</w:t>
      </w:r>
      <w:r w:rsidRPr="00E254AD">
        <w:t xml:space="preserve"> case was how the damage of genocide activity was compensated. </w:t>
      </w:r>
      <w:r w:rsidR="007266D1" w:rsidRPr="00E254AD">
        <w:t>Eichmann</w:t>
      </w:r>
      <w:r w:rsidRPr="00E254AD">
        <w:t xml:space="preserve"> saw the </w:t>
      </w:r>
      <w:r w:rsidR="005A36B4" w:rsidRPr="00E254AD">
        <w:t>N</w:t>
      </w:r>
      <w:r w:rsidRPr="00E254AD">
        <w:t xml:space="preserve">azi </w:t>
      </w:r>
      <w:r w:rsidR="007266D1" w:rsidRPr="00E254AD">
        <w:t>genocide</w:t>
      </w:r>
      <w:r w:rsidRPr="00E254AD">
        <w:t xml:space="preserve"> as </w:t>
      </w:r>
      <w:r w:rsidR="005A36B4" w:rsidRPr="00E254AD">
        <w:t xml:space="preserve">a crime against the whole human race and not a crime regarding Israelites only. This aspect provided for a chance for the legal authorities to be always prepared on how to deal with crimes that concern </w:t>
      </w:r>
      <w:r w:rsidR="007266D1" w:rsidRPr="00E254AD">
        <w:t>humanity (</w:t>
      </w:r>
      <w:r w:rsidR="00C62AF2" w:rsidRPr="00E254AD">
        <w:rPr>
          <w:shd w:val="clear" w:color="auto" w:fill="FFFFFF"/>
        </w:rPr>
        <w:t>Valerie</w:t>
      </w:r>
      <w:r w:rsidR="00D635E0" w:rsidRPr="00E254AD">
        <w:rPr>
          <w:shd w:val="clear" w:color="auto" w:fill="FFFFFF"/>
        </w:rPr>
        <w:t xml:space="preserve">, </w:t>
      </w:r>
      <w:r w:rsidR="00C62AF2" w:rsidRPr="00E254AD">
        <w:rPr>
          <w:shd w:val="clear" w:color="auto" w:fill="FFFFFF"/>
        </w:rPr>
        <w:t>4</w:t>
      </w:r>
      <w:r w:rsidR="00D635E0" w:rsidRPr="00E254AD">
        <w:rPr>
          <w:shd w:val="clear" w:color="auto" w:fill="FFFFFF"/>
        </w:rPr>
        <w:t>)</w:t>
      </w:r>
      <w:r w:rsidR="005A36B4" w:rsidRPr="00E254AD">
        <w:t xml:space="preserve">. The banality of evil was used to mean that failing to think of the </w:t>
      </w:r>
      <w:r w:rsidR="007266D1" w:rsidRPr="00E254AD">
        <w:t>consequences</w:t>
      </w:r>
      <w:r w:rsidR="005A36B4" w:rsidRPr="00E254AD">
        <w:t xml:space="preserve"> of genocide activities was the same as failing to think about the future of humankind if other people decided to </w:t>
      </w:r>
      <w:r w:rsidR="007266D1" w:rsidRPr="00E254AD">
        <w:t>commit</w:t>
      </w:r>
      <w:r w:rsidR="005A36B4" w:rsidRPr="00E254AD">
        <w:t xml:space="preserve"> genocide.</w:t>
      </w:r>
    </w:p>
    <w:p w14:paraId="39B2AA7E" w14:textId="38830CC9" w:rsidR="005A36B4" w:rsidRPr="00E254AD" w:rsidRDefault="00ED0AC6" w:rsidP="00E254AD">
      <w:pPr>
        <w:spacing w:after="0" w:line="480" w:lineRule="auto"/>
        <w:contextualSpacing/>
      </w:pPr>
      <w:r w:rsidRPr="00E254AD">
        <w:t xml:space="preserve"> </w:t>
      </w:r>
      <w:r w:rsidR="00AE0F54" w:rsidRPr="00E254AD">
        <w:tab/>
      </w:r>
      <w:r w:rsidRPr="00E254AD">
        <w:t xml:space="preserve">The banality of evil was a phrase used to describe an </w:t>
      </w:r>
      <w:r w:rsidR="007266D1" w:rsidRPr="00E254AD">
        <w:t>unusual</w:t>
      </w:r>
      <w:r w:rsidRPr="00E254AD">
        <w:t xml:space="preserve"> crime affecting all humans regardless of direct impact from the activity or not. The banal aspect in Eichmann’s case was how the case was handled based on political influence and interest served by the accused persons. This aspect showed how </w:t>
      </w:r>
      <w:r w:rsidR="007266D1" w:rsidRPr="00E254AD">
        <w:t>crimes</w:t>
      </w:r>
      <w:r w:rsidRPr="00E254AD">
        <w:t xml:space="preserve"> could be celebrated rather than punished regardless of the impact of their criminal activities. Arendt also emphasized that for a crime to </w:t>
      </w:r>
      <w:r w:rsidR="00E254AD" w:rsidRPr="00E254AD">
        <w:t>be</w:t>
      </w:r>
      <w:r w:rsidRPr="00E254AD">
        <w:t xml:space="preserve"> categorized as banal, it has to be done in the same manner without </w:t>
      </w:r>
      <w:r w:rsidR="007266D1" w:rsidRPr="00E254AD">
        <w:t>opposing</w:t>
      </w:r>
      <w:r w:rsidRPr="00E254AD">
        <w:t xml:space="preserve"> or intervention of international</w:t>
      </w:r>
      <w:r w:rsidR="00C0426C" w:rsidRPr="00E254AD">
        <w:t xml:space="preserve"> human </w:t>
      </w:r>
      <w:r w:rsidR="007266D1" w:rsidRPr="00E254AD">
        <w:t>rights</w:t>
      </w:r>
      <w:r w:rsidR="00C0426C" w:rsidRPr="00E254AD">
        <w:t xml:space="preserve"> bodies</w:t>
      </w:r>
      <w:r w:rsidR="00D635E0" w:rsidRPr="00E254AD">
        <w:t xml:space="preserve"> (</w:t>
      </w:r>
      <w:r w:rsidR="00D635E0" w:rsidRPr="00E254AD">
        <w:rPr>
          <w:shd w:val="clear" w:color="auto" w:fill="FFFFFF"/>
        </w:rPr>
        <w:t>Sacks et al., 115)</w:t>
      </w:r>
      <w:r w:rsidR="00C0426C" w:rsidRPr="00E254AD">
        <w:t xml:space="preserve">. The Nazi genocide crime </w:t>
      </w:r>
      <w:r w:rsidR="007266D1" w:rsidRPr="00E254AD">
        <w:t>committed</w:t>
      </w:r>
      <w:r w:rsidR="00C0426C" w:rsidRPr="00E254AD">
        <w:t xml:space="preserve"> by Eichmann required a global approach that would have helped control such crimes in the future. </w:t>
      </w:r>
    </w:p>
    <w:p w14:paraId="0EBF952C" w14:textId="00E081DE" w:rsidR="00C0426C" w:rsidRPr="00E254AD" w:rsidRDefault="00ED0AC6" w:rsidP="00E254AD">
      <w:pPr>
        <w:spacing w:after="0" w:line="480" w:lineRule="auto"/>
        <w:contextualSpacing/>
      </w:pPr>
      <w:r w:rsidRPr="00E254AD">
        <w:tab/>
        <w:t xml:space="preserve">According to Arendt, the Nazi </w:t>
      </w:r>
      <w:r w:rsidR="007266D1" w:rsidRPr="00E254AD">
        <w:t>genocide</w:t>
      </w:r>
      <w:r w:rsidRPr="00E254AD">
        <w:t xml:space="preserve"> crime did have not only physical impacts but also psychological impacts. Physical effects were death to a </w:t>
      </w:r>
      <w:r w:rsidR="007266D1" w:rsidRPr="00E254AD">
        <w:t>multitude</w:t>
      </w:r>
      <w:r w:rsidRPr="00E254AD">
        <w:t xml:space="preserve"> of innocent people, and no punishment could compensate for their deaths. Arendt felt that the ruling of the genocide crime had an impact on the way people thought regarding mass killing. She called for new political and legal intervention regarding Eichmann's case to provide more room for brainstorming from all the involved parties before making a ruling. She also explained how the employment of philosophy in the case would help solve some of the </w:t>
      </w:r>
      <w:r w:rsidR="007266D1" w:rsidRPr="00E254AD">
        <w:t>dilemmas</w:t>
      </w:r>
      <w:r w:rsidRPr="00E254AD">
        <w:t xml:space="preserve"> which appeared to be impossible to solve. Based on the thinking </w:t>
      </w:r>
      <w:r w:rsidR="007266D1" w:rsidRPr="00E254AD">
        <w:t>perspectives</w:t>
      </w:r>
      <w:r w:rsidRPr="00E254AD">
        <w:t xml:space="preserve"> and addressed by Arendt, it is evident that she though the Israel courts did not think appropriately when making a ruling on the genocide </w:t>
      </w:r>
      <w:r w:rsidR="007266D1" w:rsidRPr="00E254AD">
        <w:t>case (</w:t>
      </w:r>
      <w:r w:rsidR="007266D1" w:rsidRPr="00E254AD">
        <w:rPr>
          <w:shd w:val="clear" w:color="auto" w:fill="FFFFFF"/>
        </w:rPr>
        <w:t>Sacks et al., 117)</w:t>
      </w:r>
      <w:r w:rsidRPr="00E254AD">
        <w:t>.</w:t>
      </w:r>
      <w:r w:rsidR="00D635E0" w:rsidRPr="00E254AD">
        <w:t xml:space="preserve"> The </w:t>
      </w:r>
      <w:r w:rsidR="007266D1" w:rsidRPr="00E254AD">
        <w:t>verdict by</w:t>
      </w:r>
      <w:r w:rsidR="00D635E0" w:rsidRPr="00E254AD">
        <w:t xml:space="preserve"> Israelite courts could have been the beginning of the formulation of policies </w:t>
      </w:r>
      <w:r w:rsidR="007266D1" w:rsidRPr="00E254AD">
        <w:t>regarding</w:t>
      </w:r>
      <w:r w:rsidR="00D635E0" w:rsidRPr="00E254AD">
        <w:t xml:space="preserve"> genocide.</w:t>
      </w:r>
    </w:p>
    <w:p w14:paraId="3DAF5BC6" w14:textId="0B608C4E" w:rsidR="00D635E0" w:rsidRPr="00E254AD" w:rsidRDefault="00D635E0" w:rsidP="00E254AD">
      <w:pPr>
        <w:spacing w:after="0" w:line="480" w:lineRule="auto"/>
        <w:contextualSpacing/>
      </w:pPr>
    </w:p>
    <w:p w14:paraId="11F349DB" w14:textId="3D650EE8" w:rsidR="00D635E0" w:rsidRPr="00E254AD" w:rsidRDefault="00D635E0" w:rsidP="00E254AD">
      <w:pPr>
        <w:spacing w:after="0" w:line="480" w:lineRule="auto"/>
        <w:contextualSpacing/>
      </w:pPr>
    </w:p>
    <w:p w14:paraId="68F9A488" w14:textId="4C29F5D5" w:rsidR="00D635E0" w:rsidRPr="00E254AD" w:rsidRDefault="00D635E0" w:rsidP="00E254AD">
      <w:pPr>
        <w:spacing w:after="0" w:line="480" w:lineRule="auto"/>
        <w:contextualSpacing/>
      </w:pPr>
    </w:p>
    <w:p w14:paraId="00C8D2F6" w14:textId="3351CE08" w:rsidR="00D635E0" w:rsidRPr="00E254AD" w:rsidRDefault="00D635E0" w:rsidP="00E254AD">
      <w:pPr>
        <w:spacing w:after="0" w:line="480" w:lineRule="auto"/>
        <w:contextualSpacing/>
      </w:pPr>
    </w:p>
    <w:p w14:paraId="6459D841" w14:textId="65CA28AA" w:rsidR="00D635E0" w:rsidRPr="00E254AD" w:rsidRDefault="00D635E0" w:rsidP="00E254AD">
      <w:pPr>
        <w:spacing w:after="0" w:line="480" w:lineRule="auto"/>
        <w:contextualSpacing/>
      </w:pPr>
    </w:p>
    <w:p w14:paraId="1786EB42" w14:textId="2DFC133A" w:rsidR="00D635E0" w:rsidRPr="00E254AD" w:rsidRDefault="00D635E0" w:rsidP="00E254AD">
      <w:pPr>
        <w:spacing w:after="0" w:line="480" w:lineRule="auto"/>
        <w:contextualSpacing/>
      </w:pPr>
    </w:p>
    <w:p w14:paraId="3A7A6027" w14:textId="03C787F8" w:rsidR="00D635E0" w:rsidRPr="00E254AD" w:rsidRDefault="00D635E0" w:rsidP="00E254AD">
      <w:pPr>
        <w:spacing w:after="0" w:line="480" w:lineRule="auto"/>
        <w:contextualSpacing/>
      </w:pPr>
    </w:p>
    <w:p w14:paraId="18B7F9BB" w14:textId="64F43D18" w:rsidR="00D635E0" w:rsidRPr="00E254AD" w:rsidRDefault="00D635E0" w:rsidP="00E254AD">
      <w:pPr>
        <w:spacing w:after="0" w:line="480" w:lineRule="auto"/>
        <w:contextualSpacing/>
      </w:pPr>
    </w:p>
    <w:p w14:paraId="08D8AA79" w14:textId="7B1094E2" w:rsidR="00D635E0" w:rsidRPr="00E254AD" w:rsidRDefault="00D635E0" w:rsidP="00E254AD">
      <w:pPr>
        <w:spacing w:after="0" w:line="480" w:lineRule="auto"/>
        <w:contextualSpacing/>
      </w:pPr>
    </w:p>
    <w:p w14:paraId="462C9365" w14:textId="371F55BF" w:rsidR="00D635E0" w:rsidRPr="00E254AD" w:rsidRDefault="00D635E0" w:rsidP="00E254AD">
      <w:pPr>
        <w:spacing w:after="0" w:line="480" w:lineRule="auto"/>
        <w:contextualSpacing/>
      </w:pPr>
    </w:p>
    <w:p w14:paraId="482941E0" w14:textId="71D0FEC5" w:rsidR="00D635E0" w:rsidRPr="00E254AD" w:rsidRDefault="00D635E0" w:rsidP="00E254AD">
      <w:pPr>
        <w:spacing w:after="0" w:line="480" w:lineRule="auto"/>
        <w:contextualSpacing/>
      </w:pPr>
    </w:p>
    <w:p w14:paraId="79CAC7F2" w14:textId="73657CD5" w:rsidR="00D635E0" w:rsidRPr="00E254AD" w:rsidRDefault="00D635E0" w:rsidP="00E254AD">
      <w:pPr>
        <w:spacing w:after="0" w:line="480" w:lineRule="auto"/>
        <w:contextualSpacing/>
      </w:pPr>
    </w:p>
    <w:p w14:paraId="1772E334" w14:textId="2D83040E" w:rsidR="00D635E0" w:rsidRPr="00E254AD" w:rsidRDefault="00D635E0" w:rsidP="00E254AD">
      <w:pPr>
        <w:spacing w:after="0" w:line="480" w:lineRule="auto"/>
        <w:contextualSpacing/>
      </w:pPr>
    </w:p>
    <w:p w14:paraId="0B2480FA" w14:textId="77777777" w:rsidR="00AE0F54" w:rsidRPr="00E254AD" w:rsidRDefault="00AE0F54" w:rsidP="00E254AD">
      <w:pPr>
        <w:spacing w:after="0" w:line="480" w:lineRule="auto"/>
        <w:contextualSpacing/>
        <w:jc w:val="center"/>
      </w:pPr>
    </w:p>
    <w:p w14:paraId="7A7F9177" w14:textId="77777777" w:rsidR="00D0790D" w:rsidRPr="00E254AD" w:rsidRDefault="00D0790D" w:rsidP="00E254AD">
      <w:pPr>
        <w:spacing w:after="0" w:line="480" w:lineRule="auto"/>
        <w:contextualSpacing/>
      </w:pPr>
      <w:r w:rsidRPr="00E254AD">
        <w:br w:type="page"/>
      </w:r>
    </w:p>
    <w:p w14:paraId="169A9767" w14:textId="59C57E7B" w:rsidR="00547165" w:rsidRPr="001553AA" w:rsidRDefault="00ED0AC6" w:rsidP="001553AA">
      <w:pPr>
        <w:spacing w:after="0" w:line="480" w:lineRule="auto"/>
        <w:contextualSpacing/>
        <w:jc w:val="center"/>
      </w:pPr>
      <w:r w:rsidRPr="00E254AD">
        <w:t xml:space="preserve">Works </w:t>
      </w:r>
      <w:r w:rsidR="001553AA">
        <w:t>C</w:t>
      </w:r>
      <w:r w:rsidRPr="00E254AD">
        <w:t>ited</w:t>
      </w:r>
    </w:p>
    <w:p w14:paraId="3103A7FF" w14:textId="54A0123F" w:rsidR="001553AA" w:rsidRPr="001553AA" w:rsidRDefault="00547165" w:rsidP="001553AA">
      <w:pPr>
        <w:spacing w:after="0" w:line="480" w:lineRule="auto"/>
        <w:ind w:left="720" w:hanging="720"/>
        <w:contextualSpacing/>
        <w:rPr>
          <w:shd w:val="clear" w:color="auto" w:fill="FFFFFF"/>
        </w:rPr>
      </w:pPr>
      <w:r w:rsidRPr="00547165">
        <w:rPr>
          <w:shd w:val="clear" w:color="auto" w:fill="FFFFFF"/>
        </w:rPr>
        <w:t xml:space="preserve">  Sacks, Adam J. “Hannah Arendt’s Eichmann Controversy as Destabilizing Transatlantic Text.” AJS review 37.1 (2013): 115–134. Web.</w:t>
      </w:r>
    </w:p>
    <w:p w14:paraId="3FCF753B" w14:textId="7450A392" w:rsidR="00C62AF2" w:rsidRPr="00E254AD" w:rsidRDefault="001553AA" w:rsidP="001553AA">
      <w:pPr>
        <w:spacing w:after="0" w:line="480" w:lineRule="auto"/>
        <w:ind w:left="720" w:hanging="720"/>
        <w:contextualSpacing/>
      </w:pPr>
      <w:r w:rsidRPr="001553AA">
        <w:rPr>
          <w:shd w:val="clear" w:color="auto" w:fill="FFFFFF"/>
        </w:rPr>
        <w:t xml:space="preserve">  Valerie Hartouni. Visualizing Atrocity: Arendt, Evil, and the Optics of Thoughtlessness. New York: NYU Press, 2012. Print.</w:t>
      </w:r>
      <w:bookmarkStart w:id="0" w:name="_GoBack"/>
      <w:bookmarkEnd w:id="0"/>
    </w:p>
    <w:sectPr w:rsidR="00C62AF2" w:rsidRPr="00E254A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15A329" w14:textId="77777777" w:rsidR="00C37985" w:rsidRDefault="00C37985">
      <w:pPr>
        <w:spacing w:after="0" w:line="240" w:lineRule="auto"/>
      </w:pPr>
      <w:r>
        <w:separator/>
      </w:r>
    </w:p>
  </w:endnote>
  <w:endnote w:type="continuationSeparator" w:id="0">
    <w:p w14:paraId="5BDDC18E" w14:textId="77777777" w:rsidR="00C37985" w:rsidRDefault="00C379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F01241" w14:textId="77777777" w:rsidR="00C37985" w:rsidRDefault="00C37985">
      <w:pPr>
        <w:spacing w:after="0" w:line="240" w:lineRule="auto"/>
      </w:pPr>
      <w:r>
        <w:separator/>
      </w:r>
    </w:p>
  </w:footnote>
  <w:footnote w:type="continuationSeparator" w:id="0">
    <w:p w14:paraId="2A386DDB" w14:textId="77777777" w:rsidR="00C37985" w:rsidRDefault="00C379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6ECFD7" w14:textId="2677F1D0" w:rsidR="003C642E" w:rsidRDefault="00ED0AC6">
    <w:pPr>
      <w:pStyle w:val="Header"/>
      <w:jc w:val="right"/>
    </w:pPr>
    <w:r>
      <w:t xml:space="preserve">Surname </w:t>
    </w:r>
    <w:sdt>
      <w:sdtPr>
        <w:id w:val="17599441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37985">
          <w:rPr>
            <w:noProof/>
          </w:rPr>
          <w:t>1</w:t>
        </w:r>
        <w:r>
          <w:rPr>
            <w:noProof/>
          </w:rPr>
          <w:fldChar w:fldCharType="end"/>
        </w:r>
      </w:sdtContent>
    </w:sdt>
  </w:p>
  <w:p w14:paraId="3CA7B662" w14:textId="77777777" w:rsidR="003C642E" w:rsidRDefault="003C64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42E"/>
    <w:rsid w:val="0004678E"/>
    <w:rsid w:val="000B4E69"/>
    <w:rsid w:val="001553AA"/>
    <w:rsid w:val="003C642E"/>
    <w:rsid w:val="00547165"/>
    <w:rsid w:val="005A36B4"/>
    <w:rsid w:val="005B1645"/>
    <w:rsid w:val="006A3C64"/>
    <w:rsid w:val="007266D1"/>
    <w:rsid w:val="00AB2422"/>
    <w:rsid w:val="00AD033A"/>
    <w:rsid w:val="00AE0F54"/>
    <w:rsid w:val="00C0426C"/>
    <w:rsid w:val="00C37985"/>
    <w:rsid w:val="00C62AF2"/>
    <w:rsid w:val="00C74C3E"/>
    <w:rsid w:val="00D0790D"/>
    <w:rsid w:val="00D164AA"/>
    <w:rsid w:val="00D635E0"/>
    <w:rsid w:val="00E254AD"/>
    <w:rsid w:val="00ED0A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F6026"/>
  <w15:chartTrackingRefBased/>
  <w15:docId w15:val="{062BD5BB-07DD-4B22-B2C7-5C425B458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C62AF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64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642E"/>
  </w:style>
  <w:style w:type="paragraph" w:styleId="Footer">
    <w:name w:val="footer"/>
    <w:basedOn w:val="Normal"/>
    <w:link w:val="FooterChar"/>
    <w:uiPriority w:val="99"/>
    <w:unhideWhenUsed/>
    <w:rsid w:val="003C64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642E"/>
  </w:style>
  <w:style w:type="character" w:customStyle="1" w:styleId="Heading2Char">
    <w:name w:val="Heading 2 Char"/>
    <w:basedOn w:val="DefaultParagraphFont"/>
    <w:link w:val="Heading2"/>
    <w:uiPriority w:val="9"/>
    <w:rsid w:val="00C62AF2"/>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622</Words>
  <Characters>3548</Characters>
  <Application>Microsoft Office Word</Application>
  <DocSecurity>0</DocSecurity>
  <Lines>29</Lines>
  <Paragraphs>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Student’s Name</vt:lpstr>
    </vt:vector>
  </TitlesOfParts>
  <Company/>
  <LinksUpToDate>false</LinksUpToDate>
  <CharactersWithSpaces>4162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3</cp:revision>
  <dcterms:created xsi:type="dcterms:W3CDTF">2020-06-27T19:03:00Z</dcterms:created>
  <dcterms:modified xsi:type="dcterms:W3CDTF">2020-06-27T21:06:00Z</dcterms:modified>
</cp:coreProperties>
</file>